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38" w:rsidRPr="00C24438" w:rsidRDefault="00C24438" w:rsidP="00C24438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ГЛАВНЫЙ ГОСУДАРСТВЕННЫЙ САНИТАРНЫЙ ВРАЧ РОССИЙСКОЙ ФЕДЕРАЦИИ</w:t>
      </w:r>
    </w:p>
    <w:p w:rsidR="00C24438" w:rsidRPr="00C24438" w:rsidRDefault="00C24438" w:rsidP="00C2443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ПОСТАНОВЛЕНИЕ</w:t>
      </w:r>
    </w:p>
    <w:p w:rsidR="00C24438" w:rsidRPr="00C24438" w:rsidRDefault="00C24438" w:rsidP="00C2443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от 30 июня 2020 года N 16</w:t>
      </w: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Об утверждении </w:t>
      </w:r>
      <w:hyperlink r:id="rId4" w:anchor="6560IO" w:history="1">
        <w:r w:rsidRPr="00C24438">
          <w:rPr>
            <w:rFonts w:ascii="Arial" w:eastAsia="Times New Roman" w:hAnsi="Arial" w:cs="Arial"/>
            <w:b/>
            <w:bCs/>
            <w:color w:val="3451A0"/>
            <w:sz w:val="16"/>
            <w:u w:val="single"/>
          </w:rPr>
          <w:t xml:space="preserve"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C24438">
          <w:rPr>
            <w:rFonts w:ascii="Arial" w:eastAsia="Times New Roman" w:hAnsi="Arial" w:cs="Arial"/>
            <w:b/>
            <w:bCs/>
            <w:color w:val="3451A0"/>
            <w:sz w:val="16"/>
            <w:u w:val="single"/>
          </w:rPr>
          <w:t>коронавирусной</w:t>
        </w:r>
        <w:proofErr w:type="spellEnd"/>
        <w:r w:rsidRPr="00C24438">
          <w:rPr>
            <w:rFonts w:ascii="Arial" w:eastAsia="Times New Roman" w:hAnsi="Arial" w:cs="Arial"/>
            <w:b/>
            <w:bCs/>
            <w:color w:val="3451A0"/>
            <w:sz w:val="16"/>
            <w:u w:val="single"/>
          </w:rPr>
          <w:t xml:space="preserve"> инфекции (COVID-19)"</w:t>
        </w:r>
      </w:hyperlink>
    </w:p>
    <w:p w:rsidR="00C24438" w:rsidRPr="00C24438" w:rsidRDefault="00C24438" w:rsidP="00C244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(с изменениями на 21 марта 2022 года)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16"/>
          <w:szCs w:val="16"/>
        </w:rPr>
      </w:pPr>
      <w:r w:rsidRPr="00C24438">
        <w:rPr>
          <w:rFonts w:ascii="Arial" w:eastAsia="Times New Roman" w:hAnsi="Arial" w:cs="Arial"/>
          <w:color w:val="3451A0"/>
          <w:sz w:val="16"/>
          <w:szCs w:val="16"/>
        </w:rPr>
        <w:t>Информация об изменяющих документах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В соответствии со </w:t>
      </w:r>
      <w:hyperlink r:id="rId5" w:anchor="8P80LV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статьей 39 Федерального закона от 30.03.1999 N 52-ФЗ "О санитарно-эпидемиологическом благополучии населения"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 (Собрание законодательства Российской Федерации, 1999, N 14, ст.1650;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2019, N 30, ст.4134) и </w:t>
      </w:r>
      <w:hyperlink r:id="rId6" w:anchor="64U0IK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(Собрание законодательства Российской Федерации, 2000, N 31, ст.3295; 2005, N 39, ст.3953)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proofErr w:type="gramEnd"/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постановляю: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коронавирусной</w:t>
      </w:r>
      <w:proofErr w:type="spell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инфекции (COVID-19)" (</w:t>
      </w:r>
      <w:hyperlink r:id="rId7" w:anchor="6560IO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приложение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 Ввести в действие </w:t>
      </w:r>
      <w:hyperlink r:id="rId8" w:anchor="6560IO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коронавирусной</w:t>
        </w:r>
        <w:proofErr w:type="spellEnd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 инфекции (COVID-19)"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со дня официального опубликования.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 Настоящее постановление действует до 1 января 2024 года.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(Пункт в редакции, введенной в действие с 18 декабря 2020 года </w:t>
      </w:r>
      <w:hyperlink r:id="rId9" w:anchor="7D20K3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 декабря 2020 года N 39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; в редакции, введенной в действие с 4 ноября 2021 года </w:t>
      </w:r>
      <w:hyperlink r:id="rId10" w:anchor="6500IL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 ноября 2021 года N 27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11" w:anchor="6540IN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  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proofErr w:type="gramEnd"/>
    </w:p>
    <w:p w:rsidR="00C24438" w:rsidRPr="00C24438" w:rsidRDefault="00C24438" w:rsidP="00C2443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А.Ю.Попова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         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Зарегистрировано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в Министерстве юстиции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Российской Федерации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 июля 2020 года,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регистрационный N 58824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Приложение</w:t>
      </w:r>
    </w:p>
    <w:p w:rsidR="00C24438" w:rsidRPr="00C24438" w:rsidRDefault="00C24438" w:rsidP="00C2443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УТВЕРЖДЕНЫ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постановлением Главного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государственного санитарного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врача Российской Федерации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от 30 июня 2020 года N 16</w:t>
      </w:r>
      <w:proofErr w:type="gramEnd"/>
    </w:p>
    <w:p w:rsidR="00C24438" w:rsidRPr="00C24438" w:rsidRDefault="00C24438" w:rsidP="00C2443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коронавирусной</w:t>
      </w:r>
      <w:proofErr w:type="spellEnd"/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 xml:space="preserve"> инфекции (COVID-19)"</w:t>
      </w:r>
    </w:p>
    <w:p w:rsidR="00C24438" w:rsidRPr="00C24438" w:rsidRDefault="00C24438" w:rsidP="00C244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(с изменениями на 21 марта 2022 года)</w:t>
      </w:r>
    </w:p>
    <w:p w:rsidR="00C24438" w:rsidRPr="00C24438" w:rsidRDefault="00C24438" w:rsidP="00C2443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I. Общие положения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    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1.1.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,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культурно-досуговых</w:t>
      </w:r>
      <w:proofErr w:type="spell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> (далее - Организации).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_______________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lastRenderedPageBreak/>
        <w:t> </w:t>
      </w:r>
      <w:hyperlink r:id="rId12" w:anchor="64U0IK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(Собрание законодательства Российской Федерации, 2014, N 50, ст.7185).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коронавирусной</w:t>
      </w:r>
      <w:proofErr w:type="spell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инфекции (далее - COVID-19).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1.4. Организации не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позднее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чем за 1 рабочий день до их открытия должны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(Пункт в редакции, введенной в действие с 26 марта 2022 года </w:t>
      </w:r>
      <w:hyperlink r:id="rId13" w:anchor="6580IP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14" w:anchor="7D60K4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    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 в закрытых помещениях.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(Пункт в редакции, введенной в действие с 26 марта 2022 года </w:t>
      </w:r>
      <w:hyperlink r:id="rId15" w:anchor="65A0IQ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16" w:anchor="7DA0K6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_______________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</w:t>
      </w:r>
      <w:hyperlink r:id="rId17" w:anchor="6520IM" w:history="1">
        <w:proofErr w:type="gram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Постановление Главного государственного санитарного врача Российской Федерации от 15.05.2013 N 26 "Об утверждении </w:t>
        </w:r>
        <w:proofErr w:type="spell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СанПиН</w:t>
        </w:r>
        <w:proofErr w:type="spellEnd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(зарегистрировано Минюстом России 29.05.2013, регистрационный N 28564), с изменениями, внесенными </w:t>
      </w:r>
      <w:hyperlink r:id="rId18" w:anchor="64U0IK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постановлениями Главного государственного санитарного врача Российской Федерации от 20.07.2015 N 28 "О внесении изменений в </w:t>
        </w:r>
        <w:proofErr w:type="spell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СанПиН</w:t>
        </w:r>
        <w:proofErr w:type="spellEnd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 2.4.1.3049-13 "Санитарно-эпидемиологические требования к устройству</w:t>
        </w:r>
        <w:proofErr w:type="gramEnd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, содержанию и организации режима работы дошкольных образовательных организаций"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 (зарегистрировано Минюстом России 03.08.2015,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регистрационный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N 38312), </w:t>
      </w:r>
      <w:hyperlink r:id="rId19" w:anchor="64U0IK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от 27.08.2015 N 41 "О внесении изменений в </w:t>
        </w:r>
        <w:proofErr w:type="spell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СанПиН</w:t>
        </w:r>
        <w:proofErr w:type="spellEnd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(зарегистрировано Минюстом России 04.09.2015, регистрационный N 38824).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°С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и выше в целях учета при проведении противоэпидемических мероприятий.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2.3. В Организации должны проводиться противоэпидемические мероприятия, включающие: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генеральную уборку не реже одного раза в неделю;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lastRenderedPageBreak/>
        <w:t>часа, фильтров - в соответствии с инструкцией по их применению;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2.6. Пункт утратил силу с 26 марта 2022 года - </w:t>
      </w:r>
      <w:hyperlink r:id="rId20" w:anchor="65C0IR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21" w:anchor="7DK0KB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2.7.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proofErr w:type="gramEnd"/>
    </w:p>
    <w:p w:rsidR="00C24438" w:rsidRPr="00C24438" w:rsidRDefault="00C24438" w:rsidP="00C2443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b/>
          <w:bCs/>
          <w:color w:val="444444"/>
          <w:sz w:val="16"/>
          <w:szCs w:val="16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    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При использовании музыкального или спортивного зала должна проводиться влажная уборка с применением дезинфицирующих сре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дств в к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>онце рабочего дня.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22" w:anchor="65E0IS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23" w:anchor="7DA0K5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Обработка игрушек и игрового и иного оборудования должна проводиться ежедневно с применением дезинфицирующих средств.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3.2. Абзац утратил силу с 26 марта 2022 года - </w:t>
      </w:r>
      <w:hyperlink r:id="rId24" w:anchor="7D60K4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25" w:anchor="7DC0K6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Абзац утратил силу с 26 марта 2022 года - </w:t>
      </w:r>
      <w:hyperlink r:id="rId26" w:anchor="7D60K4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27" w:anchor="7DC0K6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абзац утратил силу с 26 марта 2022 года - </w:t>
      </w:r>
      <w:hyperlink r:id="rId28" w:anchor="7D60K4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- см. </w:t>
      </w:r>
      <w:hyperlink r:id="rId29" w:anchor="7DC0K6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3.3. 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proofErr w:type="gramEnd"/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Количество детей в отрядах (наполняемость) не должно превышать пределы проектной вместимости организации отдыха детей и их оздоровления.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30" w:anchor="7D80K5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31" w:anchor="7DE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lastRenderedPageBreak/>
        <w:t>Перед открытием каждой смены должна проводиться генеральная уборка.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proofErr w:type="gramEnd"/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Перед началом каждой смены персонал организаций отдыха детей и их оздоровления с круглосуточным пребыванием детей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2 календарных дня до дня выхода на работу.</w:t>
      </w:r>
      <w:proofErr w:type="gramEnd"/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32" w:anchor="7D80K5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33" w:anchor="7DE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Перед началом каждой смены работники пищеблоков должны пройти обследования на наличие </w:t>
      </w:r>
      <w:proofErr w:type="spell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нор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о</w:t>
      </w:r>
      <w:proofErr w:type="spellEnd"/>
      <w:r w:rsidRPr="00C24438">
        <w:rPr>
          <w:rFonts w:ascii="Arial" w:eastAsia="Times New Roman" w:hAnsi="Arial" w:cs="Arial"/>
          <w:color w:val="444444"/>
          <w:sz w:val="16"/>
          <w:szCs w:val="16"/>
        </w:rPr>
        <w:t>-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>, рота- и других вирусных возбудителей кишечных инфекций не ранее, чем за 3 календарных дня до дня выхода на работу.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(Пункт в редакции, введенной в действие с 9 апреля 2021 года </w:t>
      </w:r>
      <w:hyperlink r:id="rId34" w:anchor="6520IM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35" w:anchor="7DE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_______________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Сноска исключена с 9 апреля 2021 года - </w:t>
      </w:r>
      <w:hyperlink r:id="rId36" w:anchor="6520IM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24 марта 2021 года N 10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37" w:anchor="7DE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38" w:anchor="7DA0K6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39" w:anchor="7DG0K8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3.5. Заезд (выезд) всех детей в организации отдыха детей и их оздоровления должен осуществляться в течение суток на весь период смены с перерывом между сменами не менее 2 календарных дней.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40" w:anchor="7DC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41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Абзац утратил силу с 26 марта 2022 года - </w:t>
      </w:r>
      <w:hyperlink r:id="rId42" w:anchor="7DC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43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Абзац утратил силу с 26 марта 2022 года - </w:t>
      </w:r>
      <w:hyperlink r:id="rId44" w:anchor="7DC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45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_______________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 </w:t>
      </w:r>
      <w:hyperlink r:id="rId46" w:anchor="8Q60M3" w:history="1">
        <w:proofErr w:type="gramStart"/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(зарегистрирован Минюстом России 20.02.2015, регистрационный N 36160) с изменениями, внесенными </w:t>
      </w:r>
      <w:hyperlink r:id="rId47" w:anchor="7D20K3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приказами Министерства здравоохранения Российской Федерации от 09.01.2018 N 2н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(зарегистрирован Минюстом России 04.04.2018, регистрационный N 50614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>), </w:t>
      </w:r>
      <w:hyperlink r:id="rId48" w:anchor="7D20K3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от 02.11.2020 N 1186н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(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зарегистрирован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Минюстом России 27.11.2020 регистрационный N 61121).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(Сноска в редакции, введенной в действие с 9 апреля 2021 года </w:t>
      </w:r>
      <w:hyperlink r:id="rId49" w:anchor="6540IN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50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lastRenderedPageBreak/>
        <w:t>(Пункт в редакции, введенной в действие с 9 апреля 2021 года </w:t>
      </w:r>
      <w:hyperlink r:id="rId51" w:anchor="6540IN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52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3.6. Абзацы второй и пятый </w:t>
      </w:r>
      <w:hyperlink r:id="rId53" w:anchor="7DE0K7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пункта 3.3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, абзацы первый и четвертый </w:t>
      </w:r>
      <w:hyperlink r:id="rId54" w:anchor="7DI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пункта 3.5 санитарных правил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 не распространяются на организации отдыха детей и их оздоровления с дневным пребыванием.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Для организаций отдыха детей и их оздоровления допускается проведение экскурсий для детей на открытом воздухе.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55" w:anchor="7DE0K8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56" w:anchor="7DK0KA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(Пункт в редакции, введенной в действие с 9 апреля 2021 года </w:t>
      </w:r>
      <w:hyperlink r:id="rId57" w:anchor="6560IO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58" w:anchor="7DK0KA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Посещение социальной организации для детей лицами, не связанными с ее деятельностью, допускается при условии использования ими средств индивидуальной защиты органов дыхания и наличия сведений о вакцинации или перенесенном заболевании в течение последних 6 месяцев либо наличия антител к возбудителю COVID-19.</w:t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(Абзац в редакции, введенной в действие с 26 марта 2022 года </w:t>
      </w:r>
      <w:hyperlink r:id="rId59" w:anchor="7DG0K9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постановлением Главного государственного санитарного врача Российской Федерации от 21 марта 2022 года N 9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. - См. </w:t>
      </w:r>
      <w:hyperlink r:id="rId60" w:anchor="7DM0KB" w:history="1">
        <w:r w:rsidRPr="00C24438">
          <w:rPr>
            <w:rFonts w:ascii="Arial" w:eastAsia="Times New Roman" w:hAnsi="Arial" w:cs="Arial"/>
            <w:color w:val="3451A0"/>
            <w:sz w:val="16"/>
            <w:u w:val="single"/>
          </w:rPr>
          <w:t>предыдущую редакцию</w:t>
        </w:r>
      </w:hyperlink>
      <w:r w:rsidRPr="00C24438">
        <w:rPr>
          <w:rFonts w:ascii="Arial" w:eastAsia="Times New Roman" w:hAnsi="Arial" w:cs="Arial"/>
          <w:color w:val="444444"/>
          <w:sz w:val="16"/>
          <w:szCs w:val="16"/>
        </w:rPr>
        <w:t>)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3.8. Организатор игровой комнаты обеспечивает: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ограничение пределов игровой комнаты (в случае ее устройства в виде специально выделенного места);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проведение термометрии лиц, входящих в игровую комнату (при этом лица с температурой тела 37,1</w:t>
      </w:r>
      <w:proofErr w:type="gramStart"/>
      <w:r w:rsidRPr="00C24438">
        <w:rPr>
          <w:rFonts w:ascii="Arial" w:eastAsia="Times New Roman" w:hAnsi="Arial" w:cs="Arial"/>
          <w:color w:val="444444"/>
          <w:sz w:val="16"/>
          <w:szCs w:val="16"/>
        </w:rPr>
        <w:t>°С</w:t>
      </w:r>
      <w:proofErr w:type="gramEnd"/>
      <w:r w:rsidRPr="00C24438">
        <w:rPr>
          <w:rFonts w:ascii="Arial" w:eastAsia="Times New Roman" w:hAnsi="Arial" w:cs="Arial"/>
          <w:color w:val="444444"/>
          <w:sz w:val="16"/>
          <w:szCs w:val="16"/>
        </w:rPr>
        <w:t xml:space="preserve"> и выше, а также с признаками инфекционных заболеваний (респираторными) в игровую комнату не допускаются);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</w:p>
    <w:p w:rsidR="00C24438" w:rsidRPr="00C24438" w:rsidRDefault="00C24438" w:rsidP="00C2443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C24438" w:rsidRPr="00C24438" w:rsidRDefault="00C24438" w:rsidP="00C2443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6"/>
          <w:szCs w:val="16"/>
        </w:rPr>
      </w:pP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Редакция документа с учетом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изменений и дополнений подготовлена</w:t>
      </w:r>
      <w:r w:rsidRPr="00C24438">
        <w:rPr>
          <w:rFonts w:ascii="Arial" w:eastAsia="Times New Roman" w:hAnsi="Arial" w:cs="Arial"/>
          <w:color w:val="444444"/>
          <w:sz w:val="16"/>
          <w:szCs w:val="16"/>
        </w:rPr>
        <w:br/>
        <w:t>АО "Кодекс"</w:t>
      </w:r>
    </w:p>
    <w:p w:rsidR="002402F3" w:rsidRDefault="002402F3"/>
    <w:sectPr w:rsidR="0024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24438"/>
    <w:rsid w:val="002402F3"/>
    <w:rsid w:val="00C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44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4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4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244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C2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4438"/>
    <w:rPr>
      <w:color w:val="0000FF"/>
      <w:u w:val="single"/>
    </w:rPr>
  </w:style>
  <w:style w:type="paragraph" w:customStyle="1" w:styleId="formattext">
    <w:name w:val="formattext"/>
    <w:basedOn w:val="a"/>
    <w:rsid w:val="00C2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94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EBEBEB"/>
                            <w:left w:val="none" w:sz="0" w:space="10" w:color="auto"/>
                            <w:bottom w:val="single" w:sz="4" w:space="5" w:color="EBEBEB"/>
                            <w:right w:val="none" w:sz="0" w:space="5" w:color="auto"/>
                          </w:divBdr>
                        </w:div>
                        <w:div w:id="3075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350065540" TargetMode="External"/><Relationship Id="rId18" Type="http://schemas.openxmlformats.org/officeDocument/2006/relationships/hyperlink" Target="https://docs.cntd.ru/document/420292122" TargetMode="External"/><Relationship Id="rId26" Type="http://schemas.openxmlformats.org/officeDocument/2006/relationships/hyperlink" Target="https://docs.cntd.ru/document/350065540" TargetMode="External"/><Relationship Id="rId39" Type="http://schemas.openxmlformats.org/officeDocument/2006/relationships/hyperlink" Target="https://docs.cntd.ru/document/578310271" TargetMode="External"/><Relationship Id="rId21" Type="http://schemas.openxmlformats.org/officeDocument/2006/relationships/hyperlink" Target="https://docs.cntd.ru/document/578310271" TargetMode="External"/><Relationship Id="rId34" Type="http://schemas.openxmlformats.org/officeDocument/2006/relationships/hyperlink" Target="https://docs.cntd.ru/document/603108221" TargetMode="External"/><Relationship Id="rId42" Type="http://schemas.openxmlformats.org/officeDocument/2006/relationships/hyperlink" Target="https://docs.cntd.ru/document/350065540" TargetMode="External"/><Relationship Id="rId47" Type="http://schemas.openxmlformats.org/officeDocument/2006/relationships/hyperlink" Target="https://docs.cntd.ru/document/542620432" TargetMode="External"/><Relationship Id="rId50" Type="http://schemas.openxmlformats.org/officeDocument/2006/relationships/hyperlink" Target="https://docs.cntd.ru/document/542687499" TargetMode="External"/><Relationship Id="rId55" Type="http://schemas.openxmlformats.org/officeDocument/2006/relationships/hyperlink" Target="https://docs.cntd.ru/document/350065540" TargetMode="External"/><Relationship Id="rId7" Type="http://schemas.openxmlformats.org/officeDocument/2006/relationships/hyperlink" Target="https://docs.cntd.ru/document/5652318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310271" TargetMode="External"/><Relationship Id="rId20" Type="http://schemas.openxmlformats.org/officeDocument/2006/relationships/hyperlink" Target="https://docs.cntd.ru/document/350065540" TargetMode="External"/><Relationship Id="rId29" Type="http://schemas.openxmlformats.org/officeDocument/2006/relationships/hyperlink" Target="https://docs.cntd.ru/document/578310271" TargetMode="External"/><Relationship Id="rId41" Type="http://schemas.openxmlformats.org/officeDocument/2006/relationships/hyperlink" Target="https://docs.cntd.ru/document/578310271" TargetMode="External"/><Relationship Id="rId54" Type="http://schemas.openxmlformats.org/officeDocument/2006/relationships/hyperlink" Target="https://docs.cntd.ru/document/56523180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5645" TargetMode="External"/><Relationship Id="rId11" Type="http://schemas.openxmlformats.org/officeDocument/2006/relationships/hyperlink" Target="https://docs.cntd.ru/document/578301060" TargetMode="External"/><Relationship Id="rId24" Type="http://schemas.openxmlformats.org/officeDocument/2006/relationships/hyperlink" Target="https://docs.cntd.ru/document/350065540" TargetMode="External"/><Relationship Id="rId32" Type="http://schemas.openxmlformats.org/officeDocument/2006/relationships/hyperlink" Target="https://docs.cntd.ru/document/350065540" TargetMode="External"/><Relationship Id="rId37" Type="http://schemas.openxmlformats.org/officeDocument/2006/relationships/hyperlink" Target="https://docs.cntd.ru/document/542687499" TargetMode="External"/><Relationship Id="rId40" Type="http://schemas.openxmlformats.org/officeDocument/2006/relationships/hyperlink" Target="https://docs.cntd.ru/document/350065540" TargetMode="External"/><Relationship Id="rId45" Type="http://schemas.openxmlformats.org/officeDocument/2006/relationships/hyperlink" Target="https://docs.cntd.ru/document/578310271" TargetMode="External"/><Relationship Id="rId53" Type="http://schemas.openxmlformats.org/officeDocument/2006/relationships/hyperlink" Target="https://docs.cntd.ru/document/565231806" TargetMode="External"/><Relationship Id="rId58" Type="http://schemas.openxmlformats.org/officeDocument/2006/relationships/hyperlink" Target="https://docs.cntd.ru/document/542687499" TargetMode="External"/><Relationship Id="rId5" Type="http://schemas.openxmlformats.org/officeDocument/2006/relationships/hyperlink" Target="https://docs.cntd.ru/document/901729631" TargetMode="External"/><Relationship Id="rId15" Type="http://schemas.openxmlformats.org/officeDocument/2006/relationships/hyperlink" Target="https://docs.cntd.ru/document/350065540" TargetMode="External"/><Relationship Id="rId23" Type="http://schemas.openxmlformats.org/officeDocument/2006/relationships/hyperlink" Target="https://docs.cntd.ru/document/578310271" TargetMode="External"/><Relationship Id="rId28" Type="http://schemas.openxmlformats.org/officeDocument/2006/relationships/hyperlink" Target="https://docs.cntd.ru/document/350065540" TargetMode="External"/><Relationship Id="rId36" Type="http://schemas.openxmlformats.org/officeDocument/2006/relationships/hyperlink" Target="https://docs.cntd.ru/document/603108221" TargetMode="External"/><Relationship Id="rId49" Type="http://schemas.openxmlformats.org/officeDocument/2006/relationships/hyperlink" Target="https://docs.cntd.ru/document/603108221" TargetMode="External"/><Relationship Id="rId57" Type="http://schemas.openxmlformats.org/officeDocument/2006/relationships/hyperlink" Target="https://docs.cntd.ru/document/60310822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ocs.cntd.ru/document/726681955" TargetMode="External"/><Relationship Id="rId19" Type="http://schemas.openxmlformats.org/officeDocument/2006/relationships/hyperlink" Target="https://docs.cntd.ru/document/420300289" TargetMode="External"/><Relationship Id="rId31" Type="http://schemas.openxmlformats.org/officeDocument/2006/relationships/hyperlink" Target="https://docs.cntd.ru/document/578310271" TargetMode="External"/><Relationship Id="rId44" Type="http://schemas.openxmlformats.org/officeDocument/2006/relationships/hyperlink" Target="https://docs.cntd.ru/document/350065540" TargetMode="External"/><Relationship Id="rId52" Type="http://schemas.openxmlformats.org/officeDocument/2006/relationships/hyperlink" Target="https://docs.cntd.ru/document/542687499" TargetMode="External"/><Relationship Id="rId60" Type="http://schemas.openxmlformats.org/officeDocument/2006/relationships/hyperlink" Target="https://docs.cntd.ru/document/578310271" TargetMode="External"/><Relationship Id="rId4" Type="http://schemas.openxmlformats.org/officeDocument/2006/relationships/hyperlink" Target="https://docs.cntd.ru/document/565231806" TargetMode="External"/><Relationship Id="rId9" Type="http://schemas.openxmlformats.org/officeDocument/2006/relationships/hyperlink" Target="https://docs.cntd.ru/document/573008306" TargetMode="External"/><Relationship Id="rId14" Type="http://schemas.openxmlformats.org/officeDocument/2006/relationships/hyperlink" Target="https://docs.cntd.ru/document/578310271" TargetMode="External"/><Relationship Id="rId22" Type="http://schemas.openxmlformats.org/officeDocument/2006/relationships/hyperlink" Target="https://docs.cntd.ru/document/350065540" TargetMode="External"/><Relationship Id="rId27" Type="http://schemas.openxmlformats.org/officeDocument/2006/relationships/hyperlink" Target="https://docs.cntd.ru/document/578310271" TargetMode="External"/><Relationship Id="rId30" Type="http://schemas.openxmlformats.org/officeDocument/2006/relationships/hyperlink" Target="https://docs.cntd.ru/document/350065540" TargetMode="External"/><Relationship Id="rId35" Type="http://schemas.openxmlformats.org/officeDocument/2006/relationships/hyperlink" Target="https://docs.cntd.ru/document/542687499" TargetMode="External"/><Relationship Id="rId43" Type="http://schemas.openxmlformats.org/officeDocument/2006/relationships/hyperlink" Target="https://docs.cntd.ru/document/578310271" TargetMode="External"/><Relationship Id="rId48" Type="http://schemas.openxmlformats.org/officeDocument/2006/relationships/hyperlink" Target="https://docs.cntd.ru/document/566424215" TargetMode="External"/><Relationship Id="rId56" Type="http://schemas.openxmlformats.org/officeDocument/2006/relationships/hyperlink" Target="https://docs.cntd.ru/document/578310271" TargetMode="External"/><Relationship Id="rId8" Type="http://schemas.openxmlformats.org/officeDocument/2006/relationships/hyperlink" Target="https://docs.cntd.ru/document/565231806" TargetMode="External"/><Relationship Id="rId51" Type="http://schemas.openxmlformats.org/officeDocument/2006/relationships/hyperlink" Target="https://docs.cntd.ru/document/6031082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237592" TargetMode="External"/><Relationship Id="rId17" Type="http://schemas.openxmlformats.org/officeDocument/2006/relationships/hyperlink" Target="https://docs.cntd.ru/document/499023522" TargetMode="External"/><Relationship Id="rId25" Type="http://schemas.openxmlformats.org/officeDocument/2006/relationships/hyperlink" Target="https://docs.cntd.ru/document/578310271" TargetMode="External"/><Relationship Id="rId33" Type="http://schemas.openxmlformats.org/officeDocument/2006/relationships/hyperlink" Target="https://docs.cntd.ru/document/578310271" TargetMode="External"/><Relationship Id="rId38" Type="http://schemas.openxmlformats.org/officeDocument/2006/relationships/hyperlink" Target="https://docs.cntd.ru/document/350065540" TargetMode="External"/><Relationship Id="rId46" Type="http://schemas.openxmlformats.org/officeDocument/2006/relationships/hyperlink" Target="https://docs.cntd.ru/document/420245402" TargetMode="External"/><Relationship Id="rId59" Type="http://schemas.openxmlformats.org/officeDocument/2006/relationships/hyperlink" Target="https://docs.cntd.ru/document/350065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3807</Words>
  <Characters>21702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2022-04-05T06:37:00Z</dcterms:created>
  <dcterms:modified xsi:type="dcterms:W3CDTF">2022-04-05T06:38:00Z</dcterms:modified>
</cp:coreProperties>
</file>